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601" w:right="180" w:hanging="702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Региональный проект «Комплексная система обращения с твердыми коммунальными отходами в Свердловской области»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jc w:val="both"/>
        <w:ind w:left="1" w:firstLine="708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Целью регионального проекта является создание эффективной системы обращения с твердыми коммунальными отходами, предполагающая переработку вторичных материальных ресурсов. К концу 2024 года в Свердловской области должна быть обеспечена сортировка 50 процентов и переработка 45 процентов твердых коммунальных отходов от общего количества образованных.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1" w:firstLine="708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Региональный проект «Комплексная система обращения с твердыми коммунальными отходами в Свердловской области» направлен на достижение задач, поставленных подпунктом «б» пункта 7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961" w:hanging="253"/>
        <w:spacing w:after="0"/>
        <w:tabs>
          <w:tab w:leader="none" w:pos="961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рамках регионального проекта реализуются мероприятия по строительству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1" w:hanging="1"/>
        <w:spacing w:after="0" w:line="248" w:lineRule="auto"/>
        <w:tabs>
          <w:tab w:leader="none" w:pos="2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техническому перевооружению объектов обработки (сортировки) и утилизации (переработки) отходов. В общей сложности в Свердловской области планируется создать 14 мусоросортировочных комплексов и 2 объекта по производству альтернативного топлива для предприятий цементной промышленности.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" w:firstLine="708"/>
        <w:spacing w:after="0" w:line="24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Плановый объем финансирования проекта составляет 2,3 млрд. рублей, в том числе средства федерального бюджета в размере 1 млрд. рублей.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" w:firstLine="707"/>
        <w:spacing w:after="0" w:line="242" w:lineRule="auto"/>
        <w:tabs>
          <w:tab w:leader="none" w:pos="1167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первом полугодии 2019 года в соответствии с заключенными концессионными соглашениями и инвестиционными программами приступили к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"/>
        <w:spacing w:after="0"/>
        <w:tabs>
          <w:tab w:leader="none" w:pos="1541" w:val="left"/>
          <w:tab w:leader="none" w:pos="1861" w:val="left"/>
          <w:tab w:leader="none" w:pos="3141" w:val="left"/>
          <w:tab w:leader="none" w:pos="3621" w:val="left"/>
          <w:tab w:leader="none" w:pos="5521" w:val="left"/>
          <w:tab w:leader="none" w:pos="842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</w:t>
        <w:tab/>
        <w:t>5</w:t>
        <w:tab/>
        <w:t>проектов</w:t>
        <w:tab/>
        <w:t>по</w:t>
        <w:tab/>
        <w:t>строительству</w:t>
        <w:tab/>
        <w:t>мусоросортировочных</w:t>
        <w:tab/>
        <w:t>комплексов: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" w:hanging="1"/>
        <w:spacing w:after="0" w:line="242" w:lineRule="auto"/>
        <w:tabs>
          <w:tab w:leader="none" w:pos="20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городском округе Красноуфимск; городе Нижний Тагил; в Первоуральске, Краснотурьинске и Алапаевске.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" w:firstLine="707"/>
        <w:spacing w:after="0" w:line="249" w:lineRule="auto"/>
        <w:tabs>
          <w:tab w:leader="none" w:pos="99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начала экологической реформы в Свердловской области уже достигнуты определенные положительные результаты, а именно завершены работы по монтажу мусоросортировочного комплекса в муниципальном образовании город Алапаевск и уже осуществляется предварительная обработка твердых коммунальных отходов, образуемых в Алапаевском районе и городе Алапаевске.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настоящее время региональными операторами по обращению с твердыми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"/>
        <w:spacing w:after="0" w:line="26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коммунальными отходами (ООО «ТБО «Экосервис» и ЕМУП «Специализированная автобаза») реализуются проекты по строительству двух мусороперегрузочных станций с элементами сортировки отходов: в поселке Бисерть и в городе Ирбите. Указанные проекты планируется ввести в эксплуатацию</w:t>
      </w:r>
    </w:p>
    <w:p>
      <w:pPr>
        <w:ind w:left="201" w:hanging="201"/>
        <w:spacing w:after="0"/>
        <w:tabs>
          <w:tab w:leader="none" w:pos="20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 году.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both"/>
        <w:ind w:left="1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 о строительстве мусоросортировочных комплексов принимается после получения положительного заключения на проектную документацию по строительству объектов государственной экспертизы, предусмотренной законодательством Российской Федерации. Расположение объектов определяется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1" w:hanging="1"/>
        <w:spacing w:after="0" w:line="242" w:lineRule="auto"/>
        <w:tabs>
          <w:tab w:leader="none" w:pos="22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учетом санитарных требований к мусоросортировочным комплексам, размерам их санитарно-защитных зон.</w:t>
      </w:r>
    </w:p>
    <w:p>
      <w:pPr>
        <w:sectPr>
          <w:pgSz w:w="11900" w:h="16838" w:orient="portrait"/>
          <w:cols w:equalWidth="0" w:num="1">
            <w:col w:w="9921"/>
          </w:cols>
          <w:pgMar w:left="1419" w:top="1141" w:right="566" w:bottom="962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firstLine="708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планируемых к созданию объектов обработки ТКО в рамках регионального проекта по ТКО представлен в таблице.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Таблица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мусоросортировочных комплексов, запланированных к созданию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(реконструкции) для достижения цели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5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5"/>
              </w:rPr>
              <w:t>№</w:t>
            </w: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Наименование МСК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Мощность</w:t>
            </w:r>
          </w:p>
        </w:tc>
        <w:tc>
          <w:tcPr>
            <w:tcW w:w="510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Ввод МСК в эксплуатацию по годам реализации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п/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(тыс.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center"/>
              <w:ind w:right="1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проекта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тонн/год)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2019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2020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2021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2022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2023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«Краснотуринский»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«Нижний Тагил»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185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«Первоуральский»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(реконструкция)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«Красноуфимский»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«Новоуральский»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«Верхнетагилский»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«Екатеринбург-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Север»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«Екатеринбург-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Юг»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«Широкореченский»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(реконструкция)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10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«Малышевский»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«Байкаловский»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«Алапаевский»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«Каменск-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Уральский»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МСК «Камышловский»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920"/>
      </w:cols>
      <w:pgMar w:left="1420" w:top="700" w:right="5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С"/>
      <w:numFmt w:val="bullet"/>
      <w:start w:val="1"/>
    </w:lvl>
  </w:abstractNum>
  <w:abstractNum w:abstractNumId="2">
    <w:nsid w:val="3D6C"/>
    <w:multiLevelType w:val="hybridMultilevel"/>
    <w:lvl w:ilvl="0">
      <w:lvlJc w:val="left"/>
      <w:lvlText w:val="с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2019-11-28T07:03:26Z</dcterms:created>
  <dcterms:modified xsi:type="dcterms:W3CDTF">2019-11-28T07:03:26Z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